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August 26, 2014</w:t>
        <w:br w:type="textWrapping"/>
        <w:t xml:space="preserve">Honors Humanities</w:t>
      </w:r>
    </w:p>
    <w:p w:rsidP="00000000" w:rsidRPr="00000000" w:rsidR="00000000" w:rsidDel="00000000" w:rsidRDefault="00000000">
      <w:pPr>
        <w:spacing w:lineRule="auto" w:after="200" w:line="331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highlight w:val="white"/>
          <w:u w:val="single"/>
          <w:rtl w:val="0"/>
        </w:rPr>
        <w:t xml:space="preserve">Response and "</w:t>
      </w: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highlight w:val="white"/>
          <w:u w:val="single"/>
          <w:rtl w:val="0"/>
        </w:rPr>
        <w:t xml:space="preserve">Really </w:t>
      </w:r>
      <w:r w:rsidRPr="00000000" w:rsidR="00000000" w:rsidDel="00000000">
        <w:rPr>
          <w:rFonts w:cs="Times New Roman" w:hAnsi="Times New Roman" w:eastAsia="Times New Roman" w:ascii="Times New Roman"/>
          <w:b w:val="1"/>
          <w:highlight w:val="white"/>
          <w:u w:val="single"/>
          <w:rtl w:val="0"/>
        </w:rPr>
        <w:t xml:space="preserve">Life for a Human Being"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ab/>
        <w:t xml:space="preserve">Your assignment today has two parts. </w:t>
      </w:r>
      <w:r w:rsidRPr="00000000" w:rsidR="00000000" w:rsidDel="00000000">
        <w:rPr>
          <w:rFonts w:cs="Times New Roman" w:hAnsi="Times New Roman" w:eastAsia="Times New Roman" w:ascii="Times New Roman"/>
          <w:b w:val="1"/>
          <w:highlight w:val="white"/>
          <w:rtl w:val="0"/>
        </w:rPr>
        <w:t xml:space="preserve">First</w:t>
      </w: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, write a response to something a classmate said today during our discussion about the unexamined life. In your response, you should first clearly re-state your classmate's comment. Your response can take the form of agreeing with, disagreeing with, or expanding on the comment. It should consist of a strong paragraph.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ab/>
      </w:r>
      <w:r w:rsidRPr="00000000" w:rsidR="00000000" w:rsidDel="00000000">
        <w:rPr>
          <w:rFonts w:cs="Times New Roman" w:hAnsi="Times New Roman" w:eastAsia="Times New Roman" w:ascii="Times New Roman"/>
          <w:b w:val="1"/>
          <w:highlight w:val="white"/>
          <w:rtl w:val="0"/>
        </w:rPr>
        <w:t xml:space="preserve">Second</w:t>
      </w: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, we pointed out that Socrates is saying that an unexamined life is not </w:t>
      </w:r>
      <w:r w:rsidRPr="00000000" w:rsidR="00000000" w:rsidDel="00000000">
        <w:rPr>
          <w:rFonts w:cs="Times New Roman" w:hAnsi="Times New Roman" w:eastAsia="Times New Roman" w:ascii="Times New Roman"/>
          <w:i w:val="1"/>
          <w:highlight w:val="white"/>
          <w:rtl w:val="0"/>
        </w:rPr>
        <w:t xml:space="preserve">really</w:t>
      </w: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 life for a human being. Think a bit about what you think is "</w:t>
      </w:r>
      <w:r w:rsidRPr="00000000" w:rsidR="00000000" w:rsidDel="00000000">
        <w:rPr>
          <w:rFonts w:cs="Times New Roman" w:hAnsi="Times New Roman" w:eastAsia="Times New Roman" w:ascii="Times New Roman"/>
          <w:i w:val="1"/>
          <w:highlight w:val="white"/>
          <w:rtl w:val="0"/>
        </w:rPr>
        <w:t xml:space="preserve">really</w:t>
      </w: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 life for a human being." Make a list of three activities, behaviors, types of life, or habits that are not </w:t>
      </w:r>
      <w:r w:rsidRPr="00000000" w:rsidR="00000000" w:rsidDel="00000000">
        <w:rPr>
          <w:rFonts w:cs="Times New Roman" w:hAnsi="Times New Roman" w:eastAsia="Times New Roman" w:ascii="Times New Roman"/>
          <w:i w:val="1"/>
          <w:highlight w:val="white"/>
          <w:rtl w:val="0"/>
        </w:rPr>
        <w:t xml:space="preserve">really </w:t>
      </w: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life for a human being, in your opinion. Then give a brief (one sentence) explanation of why you believe each activity, etc. is not </w:t>
      </w:r>
      <w:r w:rsidRPr="00000000" w:rsidR="00000000" w:rsidDel="00000000">
        <w:rPr>
          <w:rFonts w:cs="Times New Roman" w:hAnsi="Times New Roman" w:eastAsia="Times New Roman" w:ascii="Times New Roman"/>
          <w:i w:val="1"/>
          <w:highlight w:val="white"/>
          <w:rtl w:val="0"/>
        </w:rPr>
        <w:t xml:space="preserve">really</w:t>
      </w: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 life. Finally, write a paragraph explaining what you believe is really life for a human being.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really life.docx</dc:title>
</cp:coreProperties>
</file>